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59E" w:rsidRPr="00D22AC8" w:rsidRDefault="005B7DAB" w:rsidP="007F159E">
      <w:pPr>
        <w:spacing w:line="480" w:lineRule="auto"/>
        <w:contextualSpacing/>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Name </w:t>
      </w:r>
    </w:p>
    <w:p w:rsidR="007F159E" w:rsidRDefault="005B7DAB" w:rsidP="007F159E">
      <w:pPr>
        <w:spacing w:line="480" w:lineRule="auto"/>
        <w:contextualSpacing/>
        <w:rPr>
          <w:rFonts w:ascii="Times New Roman" w:hAnsi="Times New Roman" w:cs="Times New Roman"/>
          <w:sz w:val="24"/>
          <w:szCs w:val="24"/>
          <w:shd w:val="clear" w:color="auto" w:fill="FFFFFF"/>
        </w:rPr>
      </w:pPr>
      <w:r w:rsidRPr="00D22AC8">
        <w:rPr>
          <w:rFonts w:ascii="Times New Roman" w:hAnsi="Times New Roman" w:cs="Times New Roman"/>
          <w:sz w:val="24"/>
          <w:szCs w:val="24"/>
          <w:shd w:val="clear" w:color="auto" w:fill="FFFFFF"/>
        </w:rPr>
        <w:t xml:space="preserve">Institution Affiliations </w:t>
      </w:r>
    </w:p>
    <w:p w:rsidR="007F159E" w:rsidRPr="00D22AC8" w:rsidRDefault="005B7DAB" w:rsidP="007F159E">
      <w:pPr>
        <w:spacing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Professor’s name </w:t>
      </w:r>
    </w:p>
    <w:p w:rsidR="007F159E" w:rsidRDefault="005B7DAB" w:rsidP="007F159E">
      <w:pPr>
        <w:tabs>
          <w:tab w:val="left" w:pos="3000"/>
        </w:tabs>
        <w:spacing w:line="480" w:lineRule="auto"/>
        <w:contextualSpacing/>
        <w:rPr>
          <w:rFonts w:ascii="Times New Roman" w:hAnsi="Times New Roman" w:cs="Times New Roman"/>
          <w:sz w:val="24"/>
          <w:szCs w:val="24"/>
        </w:rPr>
      </w:pPr>
      <w:r w:rsidRPr="00D22AC8">
        <w:rPr>
          <w:rFonts w:ascii="Times New Roman" w:hAnsi="Times New Roman" w:cs="Times New Roman"/>
          <w:sz w:val="24"/>
          <w:szCs w:val="24"/>
          <w:shd w:val="clear" w:color="auto" w:fill="FFFFFF"/>
        </w:rPr>
        <w:t>Date</w:t>
      </w:r>
    </w:p>
    <w:p w:rsidR="00866F73" w:rsidRDefault="005B7DAB" w:rsidP="009001B6">
      <w:pPr>
        <w:spacing w:line="480" w:lineRule="auto"/>
        <w:contextualSpacing/>
        <w:rPr>
          <w:rFonts w:ascii="Times New Roman" w:hAnsi="Times New Roman" w:cs="Times New Roman"/>
          <w:sz w:val="24"/>
          <w:szCs w:val="24"/>
        </w:rPr>
      </w:pPr>
      <w:r w:rsidRPr="009001B6">
        <w:rPr>
          <w:rFonts w:ascii="Times New Roman" w:hAnsi="Times New Roman" w:cs="Times New Roman"/>
          <w:sz w:val="24"/>
          <w:szCs w:val="24"/>
        </w:rPr>
        <w:t xml:space="preserve"> </w:t>
      </w:r>
      <w:r w:rsidR="00C508DD">
        <w:rPr>
          <w:rFonts w:ascii="Times New Roman" w:hAnsi="Times New Roman" w:cs="Times New Roman"/>
          <w:sz w:val="24"/>
          <w:szCs w:val="24"/>
        </w:rPr>
        <w:tab/>
      </w:r>
      <w:r w:rsidRPr="009001B6">
        <w:rPr>
          <w:rFonts w:ascii="Times New Roman" w:hAnsi="Times New Roman" w:cs="Times New Roman"/>
          <w:sz w:val="24"/>
          <w:szCs w:val="24"/>
        </w:rPr>
        <w:t xml:space="preserve">The fall of the Soviet Union had far-reaching consequences on the globe, predominantly among the previous soviet satellite countries such as Azerbaijan and Kazakhstan. </w:t>
      </w:r>
      <w:r w:rsidR="001C319D" w:rsidRPr="009001B6">
        <w:rPr>
          <w:rFonts w:ascii="Times New Roman" w:hAnsi="Times New Roman" w:cs="Times New Roman"/>
          <w:sz w:val="24"/>
          <w:szCs w:val="24"/>
        </w:rPr>
        <w:t>In 1985 when Mikhail Gorbachev assum</w:t>
      </w:r>
      <w:r w:rsidR="00D67D26" w:rsidRPr="009001B6">
        <w:rPr>
          <w:rFonts w:ascii="Times New Roman" w:hAnsi="Times New Roman" w:cs="Times New Roman"/>
          <w:sz w:val="24"/>
          <w:szCs w:val="24"/>
        </w:rPr>
        <w:t>ed in power in the Soviet Union</w:t>
      </w:r>
      <w:r w:rsidR="001C319D" w:rsidRPr="009001B6">
        <w:rPr>
          <w:rFonts w:ascii="Times New Roman" w:hAnsi="Times New Roman" w:cs="Times New Roman"/>
          <w:sz w:val="24"/>
          <w:szCs w:val="24"/>
        </w:rPr>
        <w:t>. He was able to encourage Gl</w:t>
      </w:r>
      <w:r w:rsidR="00BA12F8" w:rsidRPr="009001B6">
        <w:rPr>
          <w:rFonts w:ascii="Times New Roman" w:hAnsi="Times New Roman" w:cs="Times New Roman"/>
          <w:sz w:val="24"/>
          <w:szCs w:val="24"/>
        </w:rPr>
        <w:t>asnost and Perestroika policies.</w:t>
      </w:r>
      <w:r w:rsidR="001C319D" w:rsidRPr="009001B6">
        <w:rPr>
          <w:rFonts w:ascii="Times New Roman" w:hAnsi="Times New Roman" w:cs="Times New Roman"/>
          <w:sz w:val="24"/>
          <w:szCs w:val="24"/>
        </w:rPr>
        <w:t xml:space="preserve"> </w:t>
      </w:r>
      <w:r w:rsidR="00BA12F8" w:rsidRPr="009001B6">
        <w:rPr>
          <w:rFonts w:ascii="Times New Roman" w:hAnsi="Times New Roman" w:cs="Times New Roman"/>
          <w:sz w:val="24"/>
          <w:szCs w:val="24"/>
        </w:rPr>
        <w:t>Hence,</w:t>
      </w:r>
      <w:r w:rsidR="001C319D" w:rsidRPr="009001B6">
        <w:rPr>
          <w:rFonts w:ascii="Times New Roman" w:hAnsi="Times New Roman" w:cs="Times New Roman"/>
          <w:sz w:val="24"/>
          <w:szCs w:val="24"/>
        </w:rPr>
        <w:t xml:space="preserve"> encouraging the sharing of ideas</w:t>
      </w:r>
      <w:r w:rsidR="00D67D26" w:rsidRPr="009001B6">
        <w:rPr>
          <w:rFonts w:ascii="Times New Roman" w:hAnsi="Times New Roman" w:cs="Times New Roman"/>
          <w:sz w:val="24"/>
          <w:szCs w:val="24"/>
        </w:rPr>
        <w:t xml:space="preserve"> from the western</w:t>
      </w:r>
      <w:r w:rsidR="001C319D" w:rsidRPr="009001B6">
        <w:rPr>
          <w:rFonts w:ascii="Times New Roman" w:hAnsi="Times New Roman" w:cs="Times New Roman"/>
          <w:sz w:val="24"/>
          <w:szCs w:val="24"/>
        </w:rPr>
        <w:t xml:space="preserve">. Therefore, change in culture was experienced the moment Mikhail allowed </w:t>
      </w:r>
      <w:r w:rsidR="00D67D26" w:rsidRPr="009001B6">
        <w:rPr>
          <w:rFonts w:ascii="Times New Roman" w:hAnsi="Times New Roman" w:cs="Times New Roman"/>
          <w:sz w:val="24"/>
          <w:szCs w:val="24"/>
        </w:rPr>
        <w:t>principles</w:t>
      </w:r>
      <w:r w:rsidR="00BA12F8" w:rsidRPr="009001B6">
        <w:rPr>
          <w:rFonts w:ascii="Times New Roman" w:hAnsi="Times New Roman" w:cs="Times New Roman"/>
          <w:sz w:val="24"/>
          <w:szCs w:val="24"/>
        </w:rPr>
        <w:t xml:space="preserve"> and political inclinations </w:t>
      </w:r>
      <w:r w:rsidR="00D67D26" w:rsidRPr="009001B6">
        <w:rPr>
          <w:rFonts w:ascii="Times New Roman" w:hAnsi="Times New Roman" w:cs="Times New Roman"/>
          <w:sz w:val="24"/>
          <w:szCs w:val="24"/>
        </w:rPr>
        <w:t>from</w:t>
      </w:r>
      <w:r w:rsidR="00BA12F8" w:rsidRPr="009001B6">
        <w:rPr>
          <w:rFonts w:ascii="Times New Roman" w:hAnsi="Times New Roman" w:cs="Times New Roman"/>
          <w:sz w:val="24"/>
          <w:szCs w:val="24"/>
        </w:rPr>
        <w:t xml:space="preserve"> the western. The art of Socialist Realism was disbanded after the fall of the Soviet Union to form a unified association of creative </w:t>
      </w:r>
      <w:r w:rsidR="00D67D26" w:rsidRPr="009001B6">
        <w:rPr>
          <w:rFonts w:ascii="Times New Roman" w:hAnsi="Times New Roman" w:cs="Times New Roman"/>
          <w:sz w:val="24"/>
          <w:szCs w:val="24"/>
        </w:rPr>
        <w:t>artists</w:t>
      </w:r>
      <w:r w:rsidR="001851C0">
        <w:rPr>
          <w:rFonts w:ascii="Times New Roman" w:hAnsi="Times New Roman" w:cs="Times New Roman"/>
          <w:sz w:val="24"/>
          <w:szCs w:val="24"/>
        </w:rPr>
        <w:t xml:space="preserve"> (</w:t>
      </w:r>
      <w:r w:rsidR="001851C0" w:rsidRPr="00D22AC8">
        <w:rPr>
          <w:rFonts w:ascii="Times New Roman" w:hAnsi="Times New Roman" w:cs="Times New Roman"/>
          <w:noProof/>
          <w:sz w:val="24"/>
          <w:szCs w:val="24"/>
        </w:rPr>
        <w:t>Cunningham, Reich &amp; Fichtner-Rathus</w:t>
      </w:r>
      <w:r w:rsidR="001851C0">
        <w:rPr>
          <w:rFonts w:ascii="Times New Roman" w:hAnsi="Times New Roman" w:cs="Times New Roman"/>
          <w:noProof/>
          <w:sz w:val="24"/>
          <w:szCs w:val="24"/>
        </w:rPr>
        <w:t xml:space="preserve"> 815-850)</w:t>
      </w:r>
      <w:r w:rsidR="00D67D26" w:rsidRPr="009001B6">
        <w:rPr>
          <w:rFonts w:ascii="Times New Roman" w:hAnsi="Times New Roman" w:cs="Times New Roman"/>
          <w:sz w:val="24"/>
          <w:szCs w:val="24"/>
        </w:rPr>
        <w:t>. Later</w:t>
      </w:r>
      <w:r w:rsidR="00F9352D" w:rsidRPr="009001B6">
        <w:rPr>
          <w:rFonts w:ascii="Times New Roman" w:hAnsi="Times New Roman" w:cs="Times New Roman"/>
          <w:sz w:val="24"/>
          <w:szCs w:val="24"/>
        </w:rPr>
        <w:t>,</w:t>
      </w:r>
      <w:r w:rsidR="00D67D26" w:rsidRPr="009001B6">
        <w:rPr>
          <w:rFonts w:ascii="Times New Roman" w:hAnsi="Times New Roman" w:cs="Times New Roman"/>
          <w:sz w:val="24"/>
          <w:szCs w:val="24"/>
        </w:rPr>
        <w:t xml:space="preserve"> a decision was made to establish an academy of arts.</w:t>
      </w:r>
      <w:r w:rsidR="00362EEB" w:rsidRPr="009001B6">
        <w:rPr>
          <w:rFonts w:ascii="Times New Roman" w:hAnsi="Times New Roman" w:cs="Times New Roman"/>
          <w:sz w:val="24"/>
          <w:szCs w:val="24"/>
        </w:rPr>
        <w:t xml:space="preserve"> </w:t>
      </w:r>
      <w:r w:rsidR="00664743" w:rsidRPr="009001B6">
        <w:rPr>
          <w:rFonts w:ascii="Times New Roman" w:hAnsi="Times New Roman" w:cs="Times New Roman"/>
          <w:sz w:val="24"/>
          <w:szCs w:val="24"/>
        </w:rPr>
        <w:t>Groups such as the Islamic State</w:t>
      </w:r>
      <w:r w:rsidR="00FB5038" w:rsidRPr="009001B6">
        <w:rPr>
          <w:rFonts w:ascii="Times New Roman" w:hAnsi="Times New Roman" w:cs="Times New Roman"/>
          <w:sz w:val="24"/>
          <w:szCs w:val="24"/>
        </w:rPr>
        <w:t xml:space="preserve"> (ISIS) are a religious group with diverse beliefs about the path to judgment day. As such, it can easily classify their enemy and forecast their behavior. It affects the spread of education, science, and art by establishing schools in </w:t>
      </w:r>
      <w:r w:rsidR="00D43F69" w:rsidRPr="009001B6">
        <w:rPr>
          <w:rFonts w:ascii="Times New Roman" w:hAnsi="Times New Roman" w:cs="Times New Roman"/>
          <w:sz w:val="24"/>
          <w:szCs w:val="24"/>
        </w:rPr>
        <w:t>mosques (</w:t>
      </w:r>
      <w:proofErr w:type="spellStart"/>
      <w:r w:rsidR="00D43F69" w:rsidRPr="009001B6">
        <w:rPr>
          <w:rFonts w:ascii="Times New Roman" w:hAnsi="Times New Roman" w:cs="Times New Roman"/>
          <w:sz w:val="24"/>
          <w:szCs w:val="24"/>
        </w:rPr>
        <w:t>katatib</w:t>
      </w:r>
      <w:proofErr w:type="spellEnd"/>
      <w:r w:rsidR="00D43F69" w:rsidRPr="009001B6">
        <w:rPr>
          <w:rFonts w:ascii="Times New Roman" w:hAnsi="Times New Roman" w:cs="Times New Roman"/>
          <w:sz w:val="24"/>
          <w:szCs w:val="24"/>
        </w:rPr>
        <w:t xml:space="preserve"> and madrasa). Also, Baghdad's house of wisdom which nurtures education scholarships. </w:t>
      </w:r>
      <w:r w:rsidR="008D79A1" w:rsidRPr="009001B6">
        <w:rPr>
          <w:rFonts w:ascii="Times New Roman" w:hAnsi="Times New Roman" w:cs="Times New Roman"/>
          <w:sz w:val="24"/>
          <w:szCs w:val="24"/>
        </w:rPr>
        <w:t xml:space="preserve">However, </w:t>
      </w:r>
      <w:r w:rsidR="00D6651D" w:rsidRPr="009001B6">
        <w:rPr>
          <w:rFonts w:ascii="Times New Roman" w:hAnsi="Times New Roman" w:cs="Times New Roman"/>
          <w:sz w:val="24"/>
          <w:szCs w:val="24"/>
        </w:rPr>
        <w:t>other</w:t>
      </w:r>
      <w:r w:rsidR="008D79A1" w:rsidRPr="009001B6">
        <w:rPr>
          <w:rFonts w:ascii="Times New Roman" w:hAnsi="Times New Roman" w:cs="Times New Roman"/>
          <w:sz w:val="24"/>
          <w:szCs w:val="24"/>
        </w:rPr>
        <w:t xml:space="preserve"> effects of such groups on arts are the establishment of existentialism. Art and literature are vital to democracy for future generations. The</w:t>
      </w:r>
      <w:r w:rsidR="00D6651D" w:rsidRPr="009001B6">
        <w:rPr>
          <w:rFonts w:ascii="Times New Roman" w:hAnsi="Times New Roman" w:cs="Times New Roman"/>
          <w:sz w:val="24"/>
          <w:szCs w:val="24"/>
        </w:rPr>
        <w:t xml:space="preserve"> coming generations will use the existing art and literature to </w:t>
      </w:r>
      <w:r w:rsidRPr="009001B6">
        <w:rPr>
          <w:rFonts w:ascii="Times New Roman" w:hAnsi="Times New Roman" w:cs="Times New Roman"/>
          <w:sz w:val="24"/>
          <w:szCs w:val="24"/>
        </w:rPr>
        <w:t>judge the social beliefs and prevailing dogma up</w:t>
      </w:r>
      <w:r w:rsidR="009001B6" w:rsidRPr="009001B6">
        <w:rPr>
          <w:rFonts w:ascii="Times New Roman" w:hAnsi="Times New Roman" w:cs="Times New Roman"/>
          <w:sz w:val="24"/>
          <w:szCs w:val="24"/>
        </w:rPr>
        <w:t>o</w:t>
      </w:r>
      <w:r w:rsidRPr="009001B6">
        <w:rPr>
          <w:rFonts w:ascii="Times New Roman" w:hAnsi="Times New Roman" w:cs="Times New Roman"/>
          <w:sz w:val="24"/>
          <w:szCs w:val="24"/>
        </w:rPr>
        <w:t xml:space="preserve">n which they were created. </w:t>
      </w:r>
    </w:p>
    <w:p w:rsidR="00C508DD" w:rsidRDefault="00C508DD" w:rsidP="009001B6">
      <w:pPr>
        <w:spacing w:line="480" w:lineRule="auto"/>
        <w:contextualSpacing/>
        <w:rPr>
          <w:rFonts w:ascii="Times New Roman" w:hAnsi="Times New Roman" w:cs="Times New Roman"/>
          <w:sz w:val="24"/>
          <w:szCs w:val="24"/>
        </w:rPr>
      </w:pPr>
      <w:bookmarkStart w:id="0" w:name="_GoBack"/>
      <w:bookmarkEnd w:id="0"/>
    </w:p>
    <w:p w:rsidR="001851C0" w:rsidRDefault="005B7DAB" w:rsidP="001851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1851C0" w:rsidRPr="009D536B" w:rsidRDefault="005B7DAB" w:rsidP="001851C0">
      <w:pPr>
        <w:pStyle w:val="Bibliography"/>
        <w:spacing w:line="480" w:lineRule="auto"/>
        <w:ind w:left="720" w:hanging="720"/>
        <w:rPr>
          <w:rFonts w:ascii="Times New Roman" w:hAnsi="Times New Roman" w:cs="Times New Roman"/>
          <w:noProof/>
          <w:sz w:val="24"/>
          <w:szCs w:val="24"/>
        </w:rPr>
      </w:pPr>
      <w:r w:rsidRPr="009D536B">
        <w:rPr>
          <w:rFonts w:ascii="Times New Roman" w:hAnsi="Times New Roman" w:cs="Times New Roman"/>
          <w:sz w:val="24"/>
          <w:szCs w:val="24"/>
        </w:rPr>
        <w:fldChar w:fldCharType="begin"/>
      </w:r>
      <w:r w:rsidRPr="009D536B">
        <w:rPr>
          <w:rFonts w:ascii="Times New Roman" w:hAnsi="Times New Roman" w:cs="Times New Roman"/>
          <w:sz w:val="24"/>
          <w:szCs w:val="24"/>
        </w:rPr>
        <w:instrText xml:space="preserve"> BIBLIOGRAPHY </w:instrText>
      </w:r>
      <w:r w:rsidRPr="009D536B">
        <w:rPr>
          <w:rFonts w:ascii="Times New Roman" w:hAnsi="Times New Roman" w:cs="Times New Roman"/>
          <w:sz w:val="24"/>
          <w:szCs w:val="24"/>
        </w:rPr>
        <w:fldChar w:fldCharType="separate"/>
      </w:r>
      <w:r w:rsidRPr="009D536B">
        <w:rPr>
          <w:rFonts w:ascii="Times New Roman" w:hAnsi="Times New Roman" w:cs="Times New Roman"/>
          <w:noProof/>
          <w:sz w:val="24"/>
          <w:szCs w:val="24"/>
        </w:rPr>
        <w:t xml:space="preserve">Lawrence S. Cunningham, John J. Reich, Lois Fichtner-Rathus. </w:t>
      </w:r>
      <w:r w:rsidRPr="009D536B">
        <w:rPr>
          <w:rFonts w:ascii="Times New Roman" w:hAnsi="Times New Roman" w:cs="Times New Roman"/>
          <w:i/>
          <w:iCs/>
          <w:noProof/>
          <w:sz w:val="24"/>
          <w:szCs w:val="24"/>
        </w:rPr>
        <w:t>Culture and Values A Survey of the Humanities</w:t>
      </w:r>
      <w:r w:rsidRPr="009D536B">
        <w:rPr>
          <w:rFonts w:ascii="Times New Roman" w:hAnsi="Times New Roman" w:cs="Times New Roman"/>
          <w:noProof/>
          <w:sz w:val="24"/>
          <w:szCs w:val="24"/>
        </w:rPr>
        <w:t xml:space="preserve">. Cengage Learning, 2016. Print. </w:t>
      </w:r>
      <w:r>
        <w:rPr>
          <w:rFonts w:ascii="Times New Roman" w:hAnsi="Times New Roman" w:cs="Times New Roman"/>
          <w:noProof/>
          <w:sz w:val="24"/>
          <w:szCs w:val="24"/>
        </w:rPr>
        <w:t>815-850</w:t>
      </w:r>
      <w:r w:rsidRPr="009D536B">
        <w:rPr>
          <w:rFonts w:ascii="Times New Roman" w:hAnsi="Times New Roman" w:cs="Times New Roman"/>
          <w:noProof/>
          <w:sz w:val="24"/>
          <w:szCs w:val="24"/>
        </w:rPr>
        <w:t>.</w:t>
      </w:r>
    </w:p>
    <w:p w:rsidR="00BA12F8" w:rsidRPr="009001B6" w:rsidRDefault="005B7DAB" w:rsidP="009001B6">
      <w:pPr>
        <w:spacing w:line="480" w:lineRule="auto"/>
        <w:contextualSpacing/>
        <w:rPr>
          <w:rFonts w:ascii="Times New Roman" w:hAnsi="Times New Roman" w:cs="Times New Roman"/>
          <w:sz w:val="24"/>
          <w:szCs w:val="24"/>
        </w:rPr>
      </w:pPr>
      <w:r w:rsidRPr="009D536B">
        <w:rPr>
          <w:rFonts w:ascii="Times New Roman" w:hAnsi="Times New Roman" w:cs="Times New Roman"/>
          <w:b/>
          <w:bCs/>
          <w:sz w:val="24"/>
          <w:szCs w:val="24"/>
        </w:rPr>
        <w:lastRenderedPageBreak/>
        <w:fldChar w:fldCharType="end"/>
      </w:r>
    </w:p>
    <w:sectPr w:rsidR="00BA12F8" w:rsidRPr="009001B6" w:rsidSect="007F1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DAB" w:rsidRDefault="005B7DAB">
      <w:pPr>
        <w:spacing w:after="0" w:line="240" w:lineRule="auto"/>
      </w:pPr>
      <w:r>
        <w:separator/>
      </w:r>
    </w:p>
  </w:endnote>
  <w:endnote w:type="continuationSeparator" w:id="0">
    <w:p w:rsidR="005B7DAB" w:rsidRDefault="005B7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DAB" w:rsidRDefault="005B7DAB">
      <w:pPr>
        <w:spacing w:after="0" w:line="240" w:lineRule="auto"/>
      </w:pPr>
      <w:r>
        <w:separator/>
      </w:r>
    </w:p>
  </w:footnote>
  <w:footnote w:type="continuationSeparator" w:id="0">
    <w:p w:rsidR="005B7DAB" w:rsidRDefault="005B7D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59E" w:rsidRDefault="007F159E" w:rsidP="007F159E">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59E" w:rsidRDefault="005B7DAB" w:rsidP="007F159E">
    <w:pPr>
      <w:pStyle w:val="Header"/>
      <w:jc w:val="right"/>
    </w:pP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DB"/>
    <w:rsid w:val="001851C0"/>
    <w:rsid w:val="001C319D"/>
    <w:rsid w:val="002B0016"/>
    <w:rsid w:val="00362EEB"/>
    <w:rsid w:val="004765CE"/>
    <w:rsid w:val="005B7DAB"/>
    <w:rsid w:val="00664743"/>
    <w:rsid w:val="007F159E"/>
    <w:rsid w:val="00866F73"/>
    <w:rsid w:val="008D79A1"/>
    <w:rsid w:val="009001B6"/>
    <w:rsid w:val="009D2C0E"/>
    <w:rsid w:val="009D536B"/>
    <w:rsid w:val="00BA12F8"/>
    <w:rsid w:val="00C508DD"/>
    <w:rsid w:val="00D22AC8"/>
    <w:rsid w:val="00D43F69"/>
    <w:rsid w:val="00D571B2"/>
    <w:rsid w:val="00D6651D"/>
    <w:rsid w:val="00D67D26"/>
    <w:rsid w:val="00E719DB"/>
    <w:rsid w:val="00F50FF1"/>
    <w:rsid w:val="00F9352D"/>
    <w:rsid w:val="00FB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C4821-28A3-4C32-BDF8-22946448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851C0"/>
  </w:style>
  <w:style w:type="paragraph" w:styleId="Header">
    <w:name w:val="header"/>
    <w:basedOn w:val="Normal"/>
    <w:link w:val="HeaderChar"/>
    <w:uiPriority w:val="99"/>
    <w:unhideWhenUsed/>
    <w:rsid w:val="007F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59E"/>
  </w:style>
  <w:style w:type="paragraph" w:styleId="Footer">
    <w:name w:val="footer"/>
    <w:basedOn w:val="Normal"/>
    <w:link w:val="FooterChar"/>
    <w:uiPriority w:val="99"/>
    <w:unhideWhenUsed/>
    <w:rsid w:val="007F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Law16</b:Tag>
    <b:SourceType>Book</b:SourceType>
    <b:Guid>{C0DA6F2B-122A-4DB6-8A45-12F962E518A7}</b:Guid>
    <b:Title>Culture and Values A Survey of the Humanities</b:Title>
    <b:Year>2016</b:Year>
    <b:Medium>Print</b:Medium>
    <b:Author>
      <b:Author>
        <b:NameList>
          <b:Person>
            <b:Last>Lawrence S. Cunningham</b:Last>
            <b:First>John</b:First>
            <b:Middle>J. Reich, Lois Fichner-Rathus</b:Middle>
          </b:Person>
        </b:NameList>
      </b:Author>
    </b:Author>
    <b:Pages>415-446</b:Pages>
    <b:Publisher>Cengage Learning</b:Publisher>
    <b:RefOrder>1</b:RefOrder>
  </b:Source>
</b:Sources>
</file>

<file path=customXml/itemProps1.xml><?xml version="1.0" encoding="utf-8"?>
<ds:datastoreItem xmlns:ds="http://schemas.openxmlformats.org/officeDocument/2006/customXml" ds:itemID="{68BFC4DB-E7A4-49F3-8003-0784F1113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2</cp:revision>
  <dcterms:created xsi:type="dcterms:W3CDTF">2019-11-04T09:17:00Z</dcterms:created>
  <dcterms:modified xsi:type="dcterms:W3CDTF">2019-11-04T09:17:00Z</dcterms:modified>
</cp:coreProperties>
</file>